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F2" w:rsidRDefault="00143E33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bookmarkStart w:id="0" w:name="_GoBack"/>
      <w:bookmarkEnd w:id="0"/>
      <w:r>
        <w:rPr>
          <w:rFonts w:ascii="Arial" w:hAnsi="Arial" w:cs="Arial"/>
          <w:color w:val="808080" w:themeColor="light1" w:themeShade="80"/>
          <w:sz w:val="20"/>
        </w:rPr>
        <w:t>Пресс-релиз, 13 августа 2026 года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Цифровой фундамент Севера: «Ростелеком» обеспечил технологическую инфраструктуру для форума «Арктика – Регионы»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«Ростелеком» выступил стратегическим технологическим партнером IV Форума «Арктика – Регионы», предоставив комплекс телекоммуникационных услуг для проведения масштабного делового мероприятия. Оператор организовал надежную цифровую инфраструктуру в Архангель</w:t>
      </w:r>
      <w:r>
        <w:rPr>
          <w:rFonts w:ascii="Arial" w:hAnsi="Arial" w:cs="Arial"/>
        </w:rPr>
        <w:t xml:space="preserve">ском театре драмы имени М. В. Ломоносова и двух уличных павильонах общей площадью более 1000 квадратных метров, что позволило обеспечить бесперебойную работу всех сессий и онлайн-трансляций. 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Специалисты компании проложили свыше километра волоконно-оптичес</w:t>
      </w:r>
      <w:r>
        <w:rPr>
          <w:rFonts w:ascii="Arial" w:hAnsi="Arial" w:cs="Arial"/>
        </w:rPr>
        <w:t xml:space="preserve">кого кабеля и организовали широкополосные каналы связи с пропускной способностью 100 Мбит/с. Для удобства делегатов на площадках была развернута сеть </w:t>
      </w:r>
      <w:proofErr w:type="spellStart"/>
      <w:r>
        <w:rPr>
          <w:rFonts w:ascii="Arial" w:hAnsi="Arial" w:cs="Arial"/>
        </w:rPr>
        <w:t>Wi-Fi</w:t>
      </w:r>
      <w:proofErr w:type="spellEnd"/>
      <w:r>
        <w:rPr>
          <w:rFonts w:ascii="Arial" w:hAnsi="Arial" w:cs="Arial"/>
        </w:rPr>
        <w:t>. Созданная телеком-инфраструктура обеспечила возможность проведения прямых трансляций ключевых диску</w:t>
      </w:r>
      <w:r>
        <w:rPr>
          <w:rFonts w:ascii="Arial" w:hAnsi="Arial" w:cs="Arial"/>
        </w:rPr>
        <w:t xml:space="preserve">ссий, а также подключение некоторых спикеров в режиме видеоконференцсвязи. 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Форум стал уникальной платформой для диалога представителей власти, бизнеса, науки и экспертного сообщества по вопросам развития арктических территорий России. На протяжении трех л</w:t>
      </w:r>
      <w:r>
        <w:rPr>
          <w:rFonts w:ascii="Arial" w:hAnsi="Arial" w:cs="Arial"/>
        </w:rPr>
        <w:t xml:space="preserve">ет в качестве участника деловой программы к обсуждениям присоединяются и эксперты «Ростелекома». Высокая деловая активность делегатов подтверждается статистикой: только в первый день было зарегистрировано более 1200 сессий подключения к беспроводной сети, </w:t>
      </w:r>
      <w:r>
        <w:rPr>
          <w:rFonts w:ascii="Arial" w:hAnsi="Arial" w:cs="Arial"/>
        </w:rPr>
        <w:t xml:space="preserve">а объем переданных данных превысил 300 Гб. Пиковая нагрузка на сеть пришлась на время пленарного заседания «Технологическое лидерство на страже Арктики». 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Александр Логинов, вице-президент «Ростелекома», генеральный директор холдинга «</w:t>
      </w:r>
      <w:proofErr w:type="spellStart"/>
      <w:r>
        <w:rPr>
          <w:rFonts w:ascii="Arial" w:hAnsi="Arial" w:cs="Arial"/>
        </w:rPr>
        <w:t>Техновейв</w:t>
      </w:r>
      <w:proofErr w:type="spellEnd"/>
      <w:r>
        <w:rPr>
          <w:rFonts w:ascii="Arial" w:hAnsi="Arial" w:cs="Arial"/>
        </w:rPr>
        <w:t>» и компании</w:t>
      </w:r>
      <w:r>
        <w:rPr>
          <w:rFonts w:ascii="Arial" w:hAnsi="Arial" w:cs="Arial"/>
        </w:rPr>
        <w:t xml:space="preserve"> «БУЛАТ»: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«Арктика — это стратегически важный для России регион, и </w:t>
      </w:r>
      <w:proofErr w:type="spellStart"/>
      <w:r>
        <w:rPr>
          <w:rFonts w:ascii="Arial" w:hAnsi="Arial" w:cs="Arial"/>
        </w:rPr>
        <w:t>цифровизация</w:t>
      </w:r>
      <w:proofErr w:type="spellEnd"/>
      <w:r>
        <w:rPr>
          <w:rFonts w:ascii="Arial" w:hAnsi="Arial" w:cs="Arial"/>
        </w:rPr>
        <w:t xml:space="preserve"> здесь играет ключевую роль. "Ростелеком" последовательно развивает телекоммуникационную инфраструктуру на Севере, и наша задача — чтобы даже в самых отдаленных точках технологи</w:t>
      </w:r>
      <w:r>
        <w:rPr>
          <w:rFonts w:ascii="Arial" w:hAnsi="Arial" w:cs="Arial"/>
        </w:rPr>
        <w:t>и работали на высоком уровне. Речь идет и об организации доступа к связи для населения арктических территорий, и о том, чтобы развивать и внедрять цифровые решения, которые уже создают основу умных городов и промышленных кластеров в Арктической зоне России</w:t>
      </w:r>
      <w:r>
        <w:rPr>
          <w:rFonts w:ascii="Arial" w:hAnsi="Arial" w:cs="Arial"/>
        </w:rPr>
        <w:t>».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Виктор Британский, директор Архангельского филиала ПАО «Ростелеком»: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«Для нас большая честь обеспечивать связью масштабное событие, где обсуждается будущее российской Арктики. Мы понимаем, что от надежности телеком-инфраструктуры напрямую зависит качест</w:t>
      </w:r>
      <w:r>
        <w:rPr>
          <w:rFonts w:ascii="Arial" w:hAnsi="Arial" w:cs="Arial"/>
        </w:rPr>
        <w:t>во работы и взаимодействия участников. И уже в четвертый раз на площадке форума мы смогли создать технологическую основу для конструктивного диалога, объединив офлайн- и онлайн-форматы общения».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Юлия Володарская, руководитель Форума «Арктика – Регионы»: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121212"/>
          <w:shd w:val="clear" w:color="auto" w:fill="FFFFFF"/>
        </w:rPr>
        <w:t>«“</w:t>
      </w:r>
      <w:r>
        <w:rPr>
          <w:rFonts w:ascii="Arial" w:hAnsi="Arial" w:cs="Arial"/>
          <w:color w:val="121212"/>
          <w:shd w:val="clear" w:color="auto" w:fill="FFFFFF"/>
        </w:rPr>
        <w:t>Ростелеком” — наш традиционный надежный партнер по обеспечению технологической устойчивости и связи на форуме. В этом году мы выводим сотрудничество на новый уровень, расширяя участие компании в деловой и официальной программах. Уверена, что наше стратегич</w:t>
      </w:r>
      <w:r>
        <w:rPr>
          <w:rFonts w:ascii="Arial" w:hAnsi="Arial" w:cs="Arial"/>
          <w:color w:val="121212"/>
          <w:shd w:val="clear" w:color="auto" w:fill="FFFFFF"/>
        </w:rPr>
        <w:t>еское технологическое партнерство продолжится и в последующие годы».</w:t>
      </w:r>
    </w:p>
    <w:p w:rsidR="006D64F2" w:rsidRDefault="00143E33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Организатором IV Форума «Арктика – Регионы» выступило Правительство Архангельской области, </w:t>
      </w:r>
      <w:proofErr w:type="spellStart"/>
      <w:r>
        <w:rPr>
          <w:rFonts w:ascii="Arial" w:hAnsi="Arial" w:cs="Arial"/>
        </w:rPr>
        <w:t>соорганизаторами</w:t>
      </w:r>
      <w:proofErr w:type="spellEnd"/>
      <w:r>
        <w:rPr>
          <w:rFonts w:ascii="Arial" w:hAnsi="Arial" w:cs="Arial"/>
        </w:rPr>
        <w:t xml:space="preserve"> — АНО «Агентство регионального развития» и компания «НЕВА-Интернэшнл». Масштабн</w:t>
      </w:r>
      <w:r>
        <w:rPr>
          <w:rFonts w:ascii="Arial" w:hAnsi="Arial" w:cs="Arial"/>
        </w:rPr>
        <w:t xml:space="preserve">ое мероприятие прошло при поддержке Министерства РФ по развитию Дальнего Востока и Арктики. В работе форума приняли участие более 1500 делегатов из 45 регионов России, включая представителей </w:t>
      </w:r>
      <w:proofErr w:type="spellStart"/>
      <w:r>
        <w:rPr>
          <w:rFonts w:ascii="Arial" w:hAnsi="Arial" w:cs="Arial"/>
        </w:rPr>
        <w:t>госкорпораций</w:t>
      </w:r>
      <w:proofErr w:type="spellEnd"/>
      <w:r>
        <w:rPr>
          <w:rFonts w:ascii="Arial" w:hAnsi="Arial" w:cs="Arial"/>
        </w:rPr>
        <w:t>, федеральных и региональных властей, портовой отрас</w:t>
      </w:r>
      <w:r>
        <w:rPr>
          <w:rFonts w:ascii="Arial" w:hAnsi="Arial" w:cs="Arial"/>
        </w:rPr>
        <w:t>ли, а также операторов нефтегазовых и горнодобывающих проектов.</w:t>
      </w:r>
    </w:p>
    <w:p w:rsidR="006D64F2" w:rsidRDefault="00143E33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lastRenderedPageBreak/>
        <w:t>Пресс-секретарь Архангельского филиала</w:t>
      </w:r>
    </w:p>
    <w:p w:rsidR="006D64F2" w:rsidRDefault="00143E33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Елена Кротова</w:t>
      </w:r>
    </w:p>
    <w:p w:rsidR="006D64F2" w:rsidRDefault="00143E33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+7 960 016 7285</w:t>
      </w:r>
    </w:p>
    <w:p w:rsidR="006D64F2" w:rsidRDefault="00143E33">
      <w:pPr>
        <w:spacing w:before="80"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Elena.Krotova@nw.rt.ru</w:t>
      </w:r>
    </w:p>
    <w:p w:rsidR="006D64F2" w:rsidRDefault="00143E33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* * </w:t>
      </w:r>
    </w:p>
    <w:p w:rsidR="006D64F2" w:rsidRDefault="00143E3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Архангельский филиал ПАО «Ростелеком» — </w:t>
      </w:r>
      <w:r>
        <w:rPr>
          <w:rFonts w:ascii="Arial" w:hAnsi="Arial" w:cs="Arial"/>
          <w:sz w:val="20"/>
        </w:rPr>
        <w:t>структурное подразделение компании «Ростелеком», кото</w:t>
      </w:r>
      <w:r>
        <w:rPr>
          <w:rFonts w:ascii="Arial" w:hAnsi="Arial" w:cs="Arial"/>
          <w:sz w:val="20"/>
        </w:rPr>
        <w:t>рое действует на территории Архангельской области и Ненецкого автономного округа. Филиал находится в административном и функциональном подчинении Макрорегионального филиала «Северо-Запад» ПАО «Ростелеком» («Ростелеком – Северо-Запад»). Архангельский филиал</w:t>
      </w:r>
      <w:r>
        <w:rPr>
          <w:rFonts w:ascii="Arial" w:hAnsi="Arial" w:cs="Arial"/>
          <w:sz w:val="20"/>
        </w:rPr>
        <w:t xml:space="preserve"> обслуживает более 71 тысячи абонентов телефонии, свыше 141,5 тысячи пользователей интернет и более 67,8 тысячи абонентов </w:t>
      </w:r>
      <w:r>
        <w:rPr>
          <w:rFonts w:ascii="Arial" w:hAnsi="Arial" w:cs="Arial"/>
          <w:sz w:val="20"/>
          <w:lang w:val="en-US"/>
        </w:rPr>
        <w:t>IPTV</w:t>
      </w:r>
      <w:r>
        <w:rPr>
          <w:rFonts w:ascii="Arial" w:hAnsi="Arial" w:cs="Arial"/>
          <w:sz w:val="20"/>
        </w:rPr>
        <w:t>.</w:t>
      </w:r>
    </w:p>
    <w:p w:rsidR="006D64F2" w:rsidRDefault="00143E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* *</w:t>
      </w:r>
    </w:p>
    <w:p w:rsidR="006D64F2" w:rsidRDefault="00143E33">
      <w:pPr>
        <w:rPr>
          <w:rFonts w:ascii="Arial" w:hAnsi="Arial" w:cs="Arial"/>
          <w:sz w:val="20"/>
        </w:rPr>
      </w:pPr>
      <w:hyperlink r:id="rId6">
        <w:r>
          <w:rPr>
            <w:rStyle w:val="ad"/>
            <w:rFonts w:ascii="Arial" w:hAnsi="Arial" w:cs="Arial"/>
            <w:b/>
            <w:bCs/>
            <w:sz w:val="20"/>
          </w:rPr>
          <w:t>ПАО «Ростелеком»</w:t>
        </w:r>
      </w:hyperlink>
      <w:r>
        <w:rPr>
          <w:rFonts w:ascii="Arial" w:hAnsi="Arial" w:cs="Arial"/>
          <w:sz w:val="20"/>
        </w:rPr>
        <w:t xml:space="preserve"> — крупнейший в России интегрированный провайдер цифро</w:t>
      </w:r>
      <w:r>
        <w:rPr>
          <w:rFonts w:ascii="Arial" w:hAnsi="Arial" w:cs="Arial"/>
          <w:sz w:val="20"/>
        </w:rPr>
        <w:t>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</w:p>
    <w:p w:rsidR="006D64F2" w:rsidRDefault="00143E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Компания занимает лидирующие позиции на рынке услуг высокоскоростного доступа в интернет (первое место с 14,3 млн </w:t>
      </w:r>
      <w:r>
        <w:rPr>
          <w:rFonts w:ascii="Arial" w:hAnsi="Arial" w:cs="Arial"/>
          <w:sz w:val="20"/>
        </w:rPr>
        <w:t xml:space="preserve">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</w:t>
      </w:r>
      <w:proofErr w:type="spellStart"/>
      <w:r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ink</w:t>
      </w:r>
      <w:proofErr w:type="spellEnd"/>
      <w:r>
        <w:rPr>
          <w:rFonts w:ascii="Arial" w:hAnsi="Arial" w:cs="Arial"/>
          <w:sz w:val="20"/>
        </w:rPr>
        <w:t xml:space="preserve">, который входит в число крупнейших </w:t>
      </w:r>
      <w:proofErr w:type="spellStart"/>
      <w:r>
        <w:rPr>
          <w:rFonts w:ascii="Arial" w:hAnsi="Arial" w:cs="Arial"/>
          <w:sz w:val="20"/>
        </w:rPr>
        <w:t>видеосервисов</w:t>
      </w:r>
      <w:proofErr w:type="spellEnd"/>
      <w:r>
        <w:rPr>
          <w:rFonts w:ascii="Arial" w:hAnsi="Arial" w:cs="Arial"/>
          <w:sz w:val="20"/>
        </w:rPr>
        <w:t xml:space="preserve"> России.</w:t>
      </w:r>
    </w:p>
    <w:p w:rsidR="006D64F2" w:rsidRDefault="00143E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</w:t>
      </w:r>
      <w:r>
        <w:rPr>
          <w:rFonts w:ascii="Arial" w:hAnsi="Arial" w:cs="Arial"/>
          <w:sz w:val="20"/>
        </w:rPr>
        <w:t>дарственных сервисов, развитием и эксплуатацией важнейших государственных информационных систем и платформ.</w:t>
      </w:r>
    </w:p>
    <w:p w:rsidR="006D64F2" w:rsidRDefault="00143E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«Ростелеком» — признанный лидер в таких областях, как </w:t>
      </w:r>
      <w:proofErr w:type="spellStart"/>
      <w:r>
        <w:rPr>
          <w:rFonts w:ascii="Arial" w:hAnsi="Arial" w:cs="Arial"/>
          <w:sz w:val="20"/>
        </w:rPr>
        <w:t>кибербезопасность</w:t>
      </w:r>
      <w:proofErr w:type="spellEnd"/>
      <w:r>
        <w:rPr>
          <w:rFonts w:ascii="Arial" w:hAnsi="Arial" w:cs="Arial"/>
          <w:sz w:val="20"/>
        </w:rPr>
        <w:t xml:space="preserve">, дата-центры и облачные сервисы, а также </w:t>
      </w:r>
      <w:proofErr w:type="spellStart"/>
      <w:r>
        <w:rPr>
          <w:rFonts w:ascii="Arial" w:hAnsi="Arial" w:cs="Arial"/>
          <w:sz w:val="20"/>
        </w:rPr>
        <w:t>цифровизация</w:t>
      </w:r>
      <w:proofErr w:type="spellEnd"/>
      <w:r>
        <w:rPr>
          <w:rFonts w:ascii="Arial" w:hAnsi="Arial" w:cs="Arial"/>
          <w:sz w:val="20"/>
        </w:rPr>
        <w:t xml:space="preserve"> регионов, промышленнос</w:t>
      </w:r>
      <w:r>
        <w:rPr>
          <w:rFonts w:ascii="Arial" w:hAnsi="Arial" w:cs="Arial"/>
          <w:sz w:val="20"/>
        </w:rPr>
        <w:t>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и разработку ПО, которые включены в отечественные реестры.</w:t>
      </w:r>
      <w:r>
        <w:rPr>
          <w:rFonts w:ascii="Arial" w:hAnsi="Arial" w:cs="Arial"/>
          <w:sz w:val="20"/>
        </w:rPr>
        <w:t xml:space="preserve"> Более 60 коммерческих ИТ-решений компании лидируют в своих рыночных сегментах.</w:t>
      </w:r>
    </w:p>
    <w:p w:rsidR="006D64F2" w:rsidRDefault="006D64F2">
      <w:pPr>
        <w:rPr>
          <w:rFonts w:ascii="Arial" w:hAnsi="Arial" w:cs="Arial"/>
          <w:sz w:val="20"/>
        </w:rPr>
      </w:pPr>
    </w:p>
    <w:p w:rsidR="006D64F2" w:rsidRDefault="00143E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6D64F2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426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E33" w:rsidRDefault="00143E33">
      <w:pPr>
        <w:spacing w:after="0" w:line="240" w:lineRule="auto"/>
      </w:pPr>
      <w:r>
        <w:separator/>
      </w:r>
    </w:p>
  </w:endnote>
  <w:endnote w:type="continuationSeparator" w:id="0">
    <w:p w:rsidR="00143E33" w:rsidRDefault="0014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E33" w:rsidRDefault="00143E33">
      <w:pPr>
        <w:spacing w:after="0" w:line="240" w:lineRule="auto"/>
      </w:pPr>
      <w:r>
        <w:separator/>
      </w:r>
    </w:p>
  </w:footnote>
  <w:footnote w:type="continuationSeparator" w:id="0">
    <w:p w:rsidR="00143E33" w:rsidRDefault="0014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F2" w:rsidRDefault="006D64F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F2" w:rsidRDefault="006D64F2">
    <w:pPr>
      <w:pStyle w:val="aa"/>
      <w:ind w:left="-142"/>
    </w:pPr>
  </w:p>
  <w:tbl>
    <w:tblPr>
      <w:tblStyle w:val="aff4"/>
      <w:tblW w:w="9345" w:type="dxa"/>
      <w:tblInd w:w="-142" w:type="dxa"/>
      <w:tblLayout w:type="fixed"/>
      <w:tblLook w:val="04A0" w:firstRow="1" w:lastRow="0" w:firstColumn="1" w:lastColumn="0" w:noHBand="0" w:noVBand="1"/>
    </w:tblPr>
    <w:tblGrid>
      <w:gridCol w:w="4672"/>
      <w:gridCol w:w="4673"/>
    </w:tblGrid>
    <w:tr w:rsidR="006D64F2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6D64F2" w:rsidRDefault="00143E33">
          <w:pPr>
            <w:pStyle w:val="aa"/>
            <w:rPr>
              <w:rFonts w:ascii="Calibri" w:hAnsi="Calibri"/>
            </w:rPr>
          </w:pPr>
          <w:r>
            <w:rPr>
              <w:noProof/>
            </w:rPr>
            <w:drawing>
              <wp:inline distT="0" distB="0" distL="0" distR="0">
                <wp:extent cx="1905000" cy="673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73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  <w:tcBorders>
            <w:top w:val="nil"/>
            <w:left w:val="nil"/>
            <w:bottom w:val="nil"/>
            <w:right w:val="nil"/>
          </w:tcBorders>
        </w:tcPr>
        <w:p w:rsidR="006D64F2" w:rsidRDefault="006D64F2">
          <w:pPr>
            <w:pStyle w:val="aa"/>
            <w:rPr>
              <w:rFonts w:ascii="Arial" w:hAnsi="Arial"/>
            </w:rPr>
          </w:pPr>
        </w:p>
      </w:tc>
    </w:tr>
  </w:tbl>
  <w:p w:rsidR="006D64F2" w:rsidRDefault="006D64F2">
    <w:pPr>
      <w:pStyle w:val="aa"/>
      <w:ind w:left="-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F2" w:rsidRDefault="006D64F2">
    <w:pPr>
      <w:pStyle w:val="aa"/>
      <w:ind w:left="-142"/>
    </w:pPr>
  </w:p>
  <w:tbl>
    <w:tblPr>
      <w:tblStyle w:val="aff4"/>
      <w:tblW w:w="9345" w:type="dxa"/>
      <w:tblInd w:w="-142" w:type="dxa"/>
      <w:tblLayout w:type="fixed"/>
      <w:tblLook w:val="04A0" w:firstRow="1" w:lastRow="0" w:firstColumn="1" w:lastColumn="0" w:noHBand="0" w:noVBand="1"/>
    </w:tblPr>
    <w:tblGrid>
      <w:gridCol w:w="4672"/>
      <w:gridCol w:w="4673"/>
    </w:tblGrid>
    <w:tr w:rsidR="006D64F2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6D64F2" w:rsidRDefault="00143E33">
          <w:pPr>
            <w:pStyle w:val="aa"/>
            <w:rPr>
              <w:rFonts w:ascii="Calibri" w:hAnsi="Calibri"/>
            </w:rPr>
          </w:pPr>
          <w:r>
            <w:rPr>
              <w:noProof/>
            </w:rPr>
            <w:drawing>
              <wp:inline distT="0" distB="0" distL="0" distR="0">
                <wp:extent cx="1905000" cy="6731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73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  <w:tcBorders>
            <w:top w:val="nil"/>
            <w:left w:val="nil"/>
            <w:bottom w:val="nil"/>
            <w:right w:val="nil"/>
          </w:tcBorders>
        </w:tcPr>
        <w:p w:rsidR="006D64F2" w:rsidRDefault="006D64F2">
          <w:pPr>
            <w:pStyle w:val="aa"/>
            <w:rPr>
              <w:rFonts w:ascii="Arial" w:hAnsi="Arial"/>
            </w:rPr>
          </w:pPr>
        </w:p>
      </w:tc>
    </w:tr>
  </w:tbl>
  <w:p w:rsidR="006D64F2" w:rsidRDefault="006D64F2">
    <w:pPr>
      <w:pStyle w:val="aa"/>
      <w:ind w:left="-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4F2"/>
    <w:rsid w:val="00143E33"/>
    <w:rsid w:val="003E6324"/>
    <w:rsid w:val="006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69E85-6B8E-4676-BCBA-A3941B88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59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59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59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59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59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59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Тема примечания Знак"/>
    <w:basedOn w:val="a4"/>
    <w:link w:val="a5"/>
    <w:qFormat/>
    <w:rPr>
      <w:b/>
      <w:sz w:val="20"/>
    </w:rPr>
  </w:style>
  <w:style w:type="character" w:customStyle="1" w:styleId="a6">
    <w:name w:val="Текст выноски Знак"/>
    <w:basedOn w:val="1"/>
    <w:link w:val="a7"/>
    <w:qFormat/>
    <w:rPr>
      <w:rFonts w:ascii="Segoe UI" w:hAnsi="Segoe UI"/>
      <w:sz w:val="18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styleId="a8">
    <w:name w:val="Strong"/>
    <w:basedOn w:val="a0"/>
    <w:link w:val="12"/>
    <w:qFormat/>
    <w:rPr>
      <w:b/>
    </w:rPr>
  </w:style>
  <w:style w:type="character" w:customStyle="1" w:styleId="a9">
    <w:name w:val="Верхний колонтитул Знак"/>
    <w:basedOn w:val="1"/>
    <w:link w:val="aa"/>
    <w:qFormat/>
  </w:style>
  <w:style w:type="character" w:styleId="ab">
    <w:name w:val="Emphasis"/>
    <w:basedOn w:val="a0"/>
    <w:link w:val="13"/>
    <w:qFormat/>
    <w:rPr>
      <w:i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styleId="ac">
    <w:name w:val="annotation reference"/>
    <w:basedOn w:val="a0"/>
    <w:link w:val="14"/>
    <w:qFormat/>
    <w:rPr>
      <w:sz w:val="16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d">
    <w:name w:val="Hyperlink"/>
    <w:rPr>
      <w:color w:val="0000FF"/>
      <w:u w:val="single"/>
    </w:rPr>
  </w:style>
  <w:style w:type="character" w:customStyle="1" w:styleId="Footnote">
    <w:name w:val="Footnote"/>
    <w:basedOn w:val="1"/>
    <w:link w:val="Footnote1"/>
    <w:qFormat/>
    <w:rPr>
      <w:sz w:val="20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ae">
    <w:name w:val="Без интервала Знак"/>
    <w:link w:val="af"/>
    <w:qFormat/>
    <w:rPr>
      <w:rFonts w:ascii="Calibri" w:hAnsi="Calibri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17">
    <w:name w:val="Гиперссылка1"/>
    <w:basedOn w:val="1"/>
    <w:link w:val="110"/>
    <w:qFormat/>
    <w:rPr>
      <w:color w:val="0563C1" w:themeColor="hyperlink"/>
      <w:u w:val="single"/>
    </w:rPr>
  </w:style>
  <w:style w:type="character" w:customStyle="1" w:styleId="af0">
    <w:name w:val="Абзац списка Знак"/>
    <w:basedOn w:val="1"/>
    <w:link w:val="af1"/>
    <w:qFormat/>
    <w:rPr>
      <w:rFonts w:ascii="Cambria" w:hAnsi="Cambria"/>
    </w:rPr>
  </w:style>
  <w:style w:type="character" w:customStyle="1" w:styleId="af2">
    <w:name w:val="Нижний колонтитул Знак"/>
    <w:basedOn w:val="1"/>
    <w:link w:val="af3"/>
    <w:qFormat/>
  </w:style>
  <w:style w:type="character" w:customStyle="1" w:styleId="user">
    <w:name w:val="Символ сноски (user)"/>
    <w:link w:val="18"/>
    <w:qFormat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Hyperlink1">
    <w:name w:val="Hyperlink.1"/>
    <w:basedOn w:val="a0"/>
    <w:link w:val="Hyperlink11"/>
    <w:qFormat/>
    <w:rPr>
      <w:rFonts w:ascii="Arial" w:hAnsi="Arial"/>
      <w:b/>
      <w:color w:val="0070C0"/>
      <w:u w:val="single" w:color="0070C0"/>
    </w:rPr>
  </w:style>
  <w:style w:type="character" w:customStyle="1" w:styleId="a4">
    <w:name w:val="Текст примечания Знак"/>
    <w:basedOn w:val="1"/>
    <w:link w:val="af6"/>
    <w:qFormat/>
    <w:rPr>
      <w:sz w:val="20"/>
    </w:rPr>
  </w:style>
  <w:style w:type="character" w:customStyle="1" w:styleId="af7">
    <w:name w:val="Подзаголовок Знак"/>
    <w:link w:val="af8"/>
    <w:qFormat/>
    <w:rPr>
      <w:rFonts w:ascii="XO Thames" w:hAnsi="XO Thames"/>
      <w:i/>
      <w:sz w:val="24"/>
    </w:rPr>
  </w:style>
  <w:style w:type="character" w:customStyle="1" w:styleId="af9">
    <w:name w:val="Обычный (веб) Знак"/>
    <w:basedOn w:val="1"/>
    <w:link w:val="afa"/>
    <w:qFormat/>
    <w:rPr>
      <w:rFonts w:ascii="Times New Roman" w:hAnsi="Times New Roman"/>
      <w:sz w:val="24"/>
    </w:rPr>
  </w:style>
  <w:style w:type="character" w:customStyle="1" w:styleId="afb">
    <w:name w:val="Заголовок Знак"/>
    <w:link w:val="afc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styleId="afd">
    <w:name w:val="line number"/>
  </w:style>
  <w:style w:type="paragraph" w:styleId="afc">
    <w:name w:val="Title"/>
    <w:next w:val="afe"/>
    <w:link w:val="afb"/>
    <w:uiPriority w:val="10"/>
    <w:qFormat/>
    <w:pPr>
      <w:spacing w:before="567" w:after="567" w:line="259" w:lineRule="auto"/>
      <w:jc w:val="center"/>
    </w:pPr>
    <w:rPr>
      <w:rFonts w:ascii="XO Thames" w:hAnsi="XO Thames"/>
      <w:b/>
      <w:caps/>
      <w:sz w:val="40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Noto Sans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Noto Sans"/>
    </w:rPr>
  </w:style>
  <w:style w:type="paragraph" w:customStyle="1" w:styleId="user0">
    <w:name w:val="Заголовок (user)"/>
    <w:basedOn w:val="a"/>
    <w:next w:val="afe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Noto Sans"/>
    </w:rPr>
  </w:style>
  <w:style w:type="paragraph" w:styleId="22">
    <w:name w:val="toc 2"/>
    <w:next w:val="a"/>
    <w:link w:val="21"/>
    <w:uiPriority w:val="39"/>
    <w:pPr>
      <w:spacing w:after="160" w:line="259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160" w:line="259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160" w:line="259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160" w:line="259" w:lineRule="auto"/>
      <w:ind w:left="1200"/>
    </w:pPr>
    <w:rPr>
      <w:rFonts w:ascii="XO Thames" w:hAnsi="XO Thames"/>
      <w:sz w:val="28"/>
    </w:rPr>
  </w:style>
  <w:style w:type="paragraph" w:styleId="a5">
    <w:name w:val="annotation subject"/>
    <w:basedOn w:val="af6"/>
    <w:next w:val="af6"/>
    <w:link w:val="a3"/>
    <w:qFormat/>
    <w:rPr>
      <w:b/>
    </w:rPr>
  </w:style>
  <w:style w:type="paragraph" w:styleId="af6">
    <w:name w:val="annotation text"/>
    <w:basedOn w:val="a"/>
    <w:link w:val="a4"/>
    <w:pPr>
      <w:spacing w:line="240" w:lineRule="auto"/>
    </w:pPr>
    <w:rPr>
      <w:sz w:val="20"/>
    </w:rPr>
  </w:style>
  <w:style w:type="paragraph" w:styleId="a7">
    <w:name w:val="Balloon Text"/>
    <w:basedOn w:val="a"/>
    <w:link w:val="a6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pple-converted-space1">
    <w:name w:val="apple-converted-space1"/>
    <w:basedOn w:val="19"/>
    <w:link w:val="apple-converted-space"/>
    <w:qFormat/>
  </w:style>
  <w:style w:type="paragraph" w:customStyle="1" w:styleId="19">
    <w:name w:val="Основной шрифт абзаца1"/>
    <w:qFormat/>
    <w:pPr>
      <w:spacing w:after="160" w:line="259" w:lineRule="auto"/>
    </w:pPr>
  </w:style>
  <w:style w:type="paragraph" w:customStyle="1" w:styleId="Endnote1">
    <w:name w:val="Endnote1"/>
    <w:link w:val="Endnote"/>
    <w:qFormat/>
    <w:pPr>
      <w:spacing w:after="160" w:line="259" w:lineRule="auto"/>
      <w:ind w:firstLine="851"/>
      <w:jc w:val="both"/>
    </w:pPr>
    <w:rPr>
      <w:rFonts w:ascii="XO Thames" w:hAnsi="XO Thames"/>
    </w:rPr>
  </w:style>
  <w:style w:type="paragraph" w:customStyle="1" w:styleId="12">
    <w:name w:val="Строгий1"/>
    <w:basedOn w:val="19"/>
    <w:link w:val="a8"/>
    <w:qFormat/>
    <w:rPr>
      <w:b/>
    </w:rPr>
  </w:style>
  <w:style w:type="paragraph" w:customStyle="1" w:styleId="user2">
    <w:name w:val="Колонтитулы (user)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aff2">
    <w:name w:val="Колонтитулы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Выделение1"/>
    <w:basedOn w:val="19"/>
    <w:link w:val="ab"/>
    <w:qFormat/>
    <w:rPr>
      <w:i/>
    </w:rPr>
  </w:style>
  <w:style w:type="paragraph" w:styleId="32">
    <w:name w:val="toc 3"/>
    <w:next w:val="a"/>
    <w:link w:val="31"/>
    <w:uiPriority w:val="39"/>
    <w:pPr>
      <w:spacing w:after="160" w:line="259" w:lineRule="auto"/>
      <w:ind w:left="400"/>
    </w:pPr>
    <w:rPr>
      <w:rFonts w:ascii="XO Thames" w:hAnsi="XO Thames"/>
      <w:sz w:val="28"/>
    </w:rPr>
  </w:style>
  <w:style w:type="paragraph" w:customStyle="1" w:styleId="14">
    <w:name w:val="Знак примечания1"/>
    <w:basedOn w:val="19"/>
    <w:link w:val="ac"/>
    <w:qFormat/>
    <w:rPr>
      <w:sz w:val="16"/>
    </w:rPr>
  </w:style>
  <w:style w:type="paragraph" w:customStyle="1" w:styleId="110">
    <w:name w:val="Гиперссылка11"/>
    <w:basedOn w:val="a"/>
    <w:link w:val="17"/>
    <w:qFormat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6">
    <w:name w:val="toc 1"/>
    <w:next w:val="a"/>
    <w:link w:val="15"/>
    <w:uiPriority w:val="39"/>
    <w:pPr>
      <w:spacing w:after="160" w:line="259" w:lineRule="auto"/>
    </w:pPr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spacing w:after="160" w:line="259" w:lineRule="auto"/>
      <w:ind w:left="1600"/>
    </w:pPr>
    <w:rPr>
      <w:rFonts w:ascii="XO Thames" w:hAnsi="XO Thames"/>
      <w:sz w:val="28"/>
    </w:rPr>
  </w:style>
  <w:style w:type="paragraph" w:styleId="af">
    <w:name w:val="No Spacing"/>
    <w:link w:val="ae"/>
    <w:qFormat/>
  </w:style>
  <w:style w:type="paragraph" w:styleId="80">
    <w:name w:val="toc 8"/>
    <w:next w:val="a"/>
    <w:link w:val="8"/>
    <w:uiPriority w:val="39"/>
    <w:pPr>
      <w:spacing w:after="160" w:line="259" w:lineRule="auto"/>
      <w:ind w:left="1400"/>
    </w:pPr>
    <w:rPr>
      <w:rFonts w:ascii="XO Thames" w:hAnsi="XO Thames"/>
      <w:sz w:val="28"/>
    </w:rPr>
  </w:style>
  <w:style w:type="paragraph" w:styleId="af1">
    <w:name w:val="List Paragraph"/>
    <w:basedOn w:val="a"/>
    <w:link w:val="af0"/>
    <w:qFormat/>
    <w:pPr>
      <w:spacing w:after="120" w:line="240" w:lineRule="auto"/>
      <w:ind w:left="720"/>
      <w:contextualSpacing/>
    </w:pPr>
    <w:rPr>
      <w:rFonts w:ascii="Cambria" w:hAnsi="Cambria"/>
    </w:rPr>
  </w:style>
  <w:style w:type="paragraph" w:styleId="af3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Знак сноски1"/>
    <w:basedOn w:val="19"/>
    <w:link w:val="user"/>
    <w:qFormat/>
    <w:rPr>
      <w:vertAlign w:val="superscript"/>
    </w:rPr>
  </w:style>
  <w:style w:type="paragraph" w:styleId="52">
    <w:name w:val="toc 5"/>
    <w:next w:val="a"/>
    <w:link w:val="51"/>
    <w:uiPriority w:val="39"/>
    <w:pPr>
      <w:spacing w:after="160" w:line="259" w:lineRule="auto"/>
      <w:ind w:left="800"/>
    </w:pPr>
    <w:rPr>
      <w:rFonts w:ascii="XO Thames" w:hAnsi="XO Thames"/>
      <w:sz w:val="28"/>
    </w:rPr>
  </w:style>
  <w:style w:type="paragraph" w:customStyle="1" w:styleId="Hyperlink11">
    <w:name w:val="Hyperlink.11"/>
    <w:basedOn w:val="19"/>
    <w:link w:val="Hyperlink1"/>
    <w:qFormat/>
    <w:rPr>
      <w:rFonts w:ascii="Arial" w:hAnsi="Arial"/>
      <w:b/>
      <w:color w:val="0070C0"/>
      <w:u w:val="single" w:color="0070C0"/>
    </w:rPr>
  </w:style>
  <w:style w:type="paragraph" w:styleId="af8">
    <w:name w:val="Subtitle"/>
    <w:next w:val="a"/>
    <w:link w:val="af7"/>
    <w:uiPriority w:val="11"/>
    <w:qFormat/>
    <w:pPr>
      <w:spacing w:after="160" w:line="259" w:lineRule="auto"/>
      <w:jc w:val="both"/>
    </w:pPr>
    <w:rPr>
      <w:rFonts w:ascii="XO Thames" w:hAnsi="XO Thames"/>
      <w:i/>
      <w:sz w:val="24"/>
    </w:rPr>
  </w:style>
  <w:style w:type="paragraph" w:styleId="afa">
    <w:name w:val="Normal (Web)"/>
    <w:basedOn w:val="a"/>
    <w:link w:val="af9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numbering" w:customStyle="1" w:styleId="aff3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pany.rt.ru/pres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2</cp:revision>
  <dcterms:created xsi:type="dcterms:W3CDTF">2026-08-13T11:10:00Z</dcterms:created>
  <dcterms:modified xsi:type="dcterms:W3CDTF">2026-08-13T11:10:00Z</dcterms:modified>
  <dc:language>ru-RU</dc:language>
</cp:coreProperties>
</file>